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5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ЗАДАНИЯ И МЕТОДИЧЕСКИЕ РЕКОМЕНДАЦИИ ДЛЯ ПРАКТИЧЕСКИХ (СЕМИНАРСКИХ) ЗАНЯТИЙ</w:t>
      </w:r>
      <w:r>
        <w:rPr>
          <w:b/>
          <w:bCs/>
          <w:sz w:val="24"/>
          <w:szCs w:val="24"/>
        </w:rPr>
      </w:r>
    </w:p>
    <w:p>
      <w:pPr>
        <w:pStyle w:val="815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24"/>
        <w:pBdr/>
        <w:spacing w:after="0"/>
        <w:ind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815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Общие рекомендации для проведения семинарских занятий:</w:t>
      </w:r>
      <w:r>
        <w:rPr>
          <w:b/>
          <w:bCs/>
          <w:sz w:val="24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1.Семинарское занятие включает в себя выступления </w:t>
      </w:r>
      <w:r>
        <w:rPr>
          <w:rFonts w:ascii="Times New Roman" w:hAnsi="Times New Roman"/>
          <w:sz w:val="24"/>
          <w:szCs w:val="24"/>
        </w:rPr>
        <w:t xml:space="preserve">студентов</w:t>
      </w:r>
      <w:r>
        <w:rPr>
          <w:rFonts w:ascii="Times New Roman" w:hAnsi="Times New Roman"/>
          <w:sz w:val="24"/>
          <w:szCs w:val="24"/>
        </w:rPr>
        <w:t xml:space="preserve">, раскрывающие различные подходы в понимании темы занятия, обсуждение выступлений, обобщение полученной информации. На каждое выступлени</w:t>
      </w:r>
      <w:r>
        <w:rPr>
          <w:rFonts w:ascii="Times New Roman" w:hAnsi="Times New Roman"/>
          <w:sz w:val="24"/>
          <w:szCs w:val="24"/>
        </w:rPr>
        <w:t xml:space="preserve">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выступления </w:t>
      </w:r>
      <w:r>
        <w:rPr>
          <w:rFonts w:ascii="Times New Roman" w:hAnsi="Times New Roman"/>
          <w:sz w:val="24"/>
          <w:szCs w:val="24"/>
        </w:rPr>
        <w:t xml:space="preserve">студенты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>
        <w:rPr>
          <w:rFonts w:ascii="Times New Roman" w:hAnsi="Times New Roman"/>
          <w:sz w:val="24"/>
          <w:szCs w:val="24"/>
        </w:rPr>
        <w:t xml:space="preserve">студенты </w:t>
      </w:r>
      <w:r>
        <w:rPr>
          <w:rFonts w:ascii="Times New Roman" w:hAnsi="Times New Roman"/>
          <w:sz w:val="24"/>
          <w:szCs w:val="24"/>
        </w:rPr>
        <w:t xml:space="preserve">задают выступающему уточняющие вопросы, дискутируют с ним (10 минут). Таким образом, за семинарское занятие </w:t>
      </w:r>
      <w:r>
        <w:rPr>
          <w:rFonts w:ascii="Times New Roman" w:hAnsi="Times New Roman"/>
          <w:sz w:val="24"/>
          <w:szCs w:val="24"/>
        </w:rPr>
        <w:t xml:space="preserve">студенты </w:t>
      </w:r>
      <w:r>
        <w:rPr>
          <w:rFonts w:ascii="Times New Roman" w:hAnsi="Times New Roman"/>
          <w:sz w:val="24"/>
          <w:szCs w:val="24"/>
        </w:rPr>
        <w:t xml:space="preserve"> заслушивают и обсуждают 4 доклада.</w:t>
      </w:r>
      <w:r>
        <w:rPr>
          <w:rFonts w:ascii="Times New Roman" w:hAnsi="Times New Roman"/>
          <w:sz w:val="24"/>
          <w:szCs w:val="24"/>
        </w:rPr>
      </w:r>
    </w:p>
    <w:p>
      <w:pPr>
        <w:pStyle w:val="815"/>
        <w:pBdr/>
        <w:spacing/>
        <w:ind w:right="-1"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2.Семинарское занятие можно проводить в форме дискуссии, когда вся группа делится на несколько подгрупп, каждая из которых получает свое задание.</w:t>
      </w:r>
      <w:r>
        <w:rPr>
          <w:sz w:val="24"/>
          <w:szCs w:val="24"/>
        </w:rPr>
        <w:t xml:space="preserve">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  <w:r>
        <w:rPr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подгото</w:t>
      </w:r>
      <w:r>
        <w:rPr>
          <w:rFonts w:ascii="Times New Roman" w:hAnsi="Times New Roman"/>
          <w:sz w:val="24"/>
          <w:szCs w:val="24"/>
        </w:rPr>
        <w:t xml:space="preserve">вка докладов к семинарским занятиям. 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>
        <w:rPr>
          <w:rFonts w:ascii="Times New Roman" w:hAnsi="Times New Roman"/>
          <w:sz w:val="24"/>
          <w:szCs w:val="24"/>
        </w:rPr>
        <w:t xml:space="preserve">Студент</w:t>
      </w:r>
      <w:r>
        <w:rPr>
          <w:rFonts w:ascii="Times New Roman" w:hAnsi="Times New Roman"/>
          <w:sz w:val="24"/>
          <w:szCs w:val="24"/>
        </w:rPr>
        <w:t xml:space="preserve">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  <w:r>
        <w:rPr>
          <w:rFonts w:ascii="Times New Roman" w:hAnsi="Times New Roman"/>
          <w:sz w:val="24"/>
          <w:szCs w:val="24"/>
        </w:rPr>
      </w:r>
    </w:p>
    <w:p>
      <w:pPr>
        <w:pStyle w:val="815"/>
        <w:pBdr/>
        <w:spacing/>
        <w:ind w:right="-1"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При проведении </w:t>
      </w:r>
      <w:r>
        <w:rPr>
          <w:bCs/>
          <w:sz w:val="24"/>
          <w:szCs w:val="24"/>
        </w:rPr>
        <w:t xml:space="preserve">семинарских</w:t>
      </w:r>
      <w:r>
        <w:rPr>
          <w:sz w:val="24"/>
          <w:szCs w:val="24"/>
        </w:rPr>
        <w:t xml:space="preserve"> занятий по дисциплине «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сихология</w:t>
      </w:r>
      <w:r>
        <w:rPr>
          <w:sz w:val="24"/>
          <w:szCs w:val="24"/>
        </w:rPr>
        <w:t xml:space="preserve"> управления</w:t>
      </w:r>
      <w:r>
        <w:rPr>
          <w:sz w:val="24"/>
          <w:szCs w:val="24"/>
        </w:rPr>
        <w:t xml:space="preserve">» преподавателю рекомендуется использовать практические методы обучения: психодиагностические задания, различные кейс-стади и др.</w:t>
      </w:r>
      <w:r>
        <w:rPr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и задания к практическим / семинарским / лабораторным занятиям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Тематика семинарских занятий</w:t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sz w:val="24"/>
          <w:szCs w:val="24"/>
          <w:highlight w:val="none"/>
          <w:lang w:eastAsia="en-US"/>
        </w:rPr>
      </w:r>
    </w:p>
    <w:tbl>
      <w:tblPr>
        <w:tblW w:w="51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83"/>
        <w:gridCol w:w="5527"/>
        <w:gridCol w:w="977"/>
        <w:gridCol w:w="2068"/>
      </w:tblGrid>
      <w:tr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Срок и неделя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 и вопросы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 проведения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Семинар 1.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Предмет, задачи, направления нейропсихологии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kk-KZ"/>
              </w:rPr>
              <w:t xml:space="preserve">Направления нейропсихологии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5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3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3.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Межполушарная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ассиметрия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Формирование межполушарных функциональных отношений в онтогенезе.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4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  <w:t xml:space="preserve">Семинар 4.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Синдромы несформированности и нарушений ВПФ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3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5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5.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Принципы и процедура синдромного анализа. Нейропсихологическая диагностика.</w:t>
            </w:r>
            <w:r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6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Теоретическое введение в проблему нейропсихологической коррекции</w:t>
            </w:r>
            <w:r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7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Патопсихологическое изучение нарушений в эмоциональной,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потребностно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-мотивационной и смысловой сферах при неврозах</w:t>
            </w:r>
            <w:r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4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8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Принципы нейропсихологической диагностики детей.</w:t>
            </w:r>
            <w:r>
              <w:rPr>
                <w:rFonts w:ascii="Times New Roman" w:hAnsi="Times New Roman"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9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Семинар 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Классификация психосоматических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tabs>
                <w:tab w:val="left" w:leader="none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расстройств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Style w:val="1_83"/>
              <w:pBdr/>
              <w:shd w:val="clear" w:color="auto" w:fill="ffffff"/>
              <w:spacing w:before="5"/>
              <w:ind w:right="1" w:left="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Семинар 10.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Психологическое сопровождение пациентов специфических ситуаций аномального, атипичного развития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4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Семинар 11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Нарушения ВПФ при ДЦП.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12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Style w:val="823"/>
              <w:widowControl w:val="true"/>
              <w:pBdr/>
              <w:tabs>
                <w:tab w:val="left" w:leader="none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Семинар 12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Клинико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психодиагностичес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ая характеристика методики "Тип отношения к болезни"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13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Style w:val="1_133"/>
              <w:pBdr/>
              <w:spacing/>
              <w:ind w:right="-2"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Диагностическая клиническая беседа в психосоматике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trHeight w:val="6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14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Семинар 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Интегративные подходы в психосоматике.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</w:tr>
      <w:tr>
        <w:trPr>
          <w:cantSplit/>
          <w:trHeight w:val="27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  <w:t xml:space="preserve">15</w:t>
            </w:r>
            <w:r>
              <w:rPr>
                <w:rFonts w:ascii="Times New Roman" w:hAnsi="Times New Roman" w:eastAsia="Calibri"/>
                <w:sz w:val="24"/>
                <w:szCs w:val="24"/>
                <w:lang w:val="kk-KZ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2" w:type="pct"/>
            <w:textDirection w:val="lrTb"/>
            <w:noWrap w:val="false"/>
          </w:tcPr>
          <w:p>
            <w:pPr>
              <w:pStyle w:val="189"/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15.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Психосоматическая семья по С.Минухину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cap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/>
                <w:caps/>
                <w:sz w:val="24"/>
                <w:szCs w:val="24"/>
                <w:lang w:val="kk-KZ" w:eastAsia="en-US"/>
              </w:rPr>
              <w:t xml:space="preserve">10</w:t>
            </w:r>
            <w:r>
              <w:rPr>
                <w:rFonts w:ascii="Times New Roman" w:hAnsi="Times New Roman" w:eastAsia="Calibri"/>
                <w:caps/>
                <w:sz w:val="24"/>
                <w:szCs w:val="24"/>
                <w:lang w:val="kk-KZ" w:eastAsia="en-US"/>
              </w:rPr>
            </w:r>
          </w:p>
        </w:tc>
      </w:tr>
    </w:tbl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margin" w:tblpX="-172" w:vertAnchor="margin" w:tblpY="10144" w:leftFromText="180" w:topFromText="0" w:rightFromText="180" w:bottomFromText="0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(неделя)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 и вопросы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Форма проведения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Предмет, задачи, направления нейропсихологии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демонстировать понимание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основных принципов нейропсихологии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Вопросы для подготовки: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35"/>
              </w:numPr>
              <w:pBdr/>
              <w:tabs>
                <w:tab w:val="left" w:leader="none" w:pos="342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 изменения мозговой организации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35"/>
              </w:numPr>
              <w:pBdr/>
              <w:tabs>
                <w:tab w:val="left" w:leader="none" w:pos="342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акономерности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35"/>
              </w:numPr>
              <w:pBdr/>
              <w:tabs>
                <w:tab w:val="left" w:leader="none" w:pos="342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Специфика детского мозга.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Строение, состав мозговых зон, вовлекаемых в работу нейрофизиологических функциональных систем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Офлайн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kk-KZ" w:bidi="kk-KZ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дискуссия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 нейропсихологии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различных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методологическах основ нейропсихологической коррекции детей.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Подготовить мини-сообщения по теме  «Методологическая основа нейропсихологической коррекции – теория А.Р. Лурия – Л.С. Цветковой.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Офлайн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/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Мини-доклады и их обсуждение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2422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Семинар 3.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Межполушарная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ассиметрия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. Формирование межполушарных функциональных отношений в онтогенезе.</w:t>
            </w:r>
            <w:r>
              <w:rPr>
                <w:rFonts w:ascii="Times New Roman" w:hAnsi="Times New Roman"/>
                <w:sz w:val="24"/>
                <w:szCs w:val="20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Цель: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Анализ анатомических, физиологических и клинических доказательства различий между левым и правым полушариями мозга.</w:t>
            </w:r>
            <w:r>
              <w:rPr>
                <w:rFonts w:ascii="Times New Roman" w:hAnsi="Times New Roman"/>
                <w:sz w:val="24"/>
                <w:szCs w:val="20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Дать характеристику межполушарного взаимодействия, межполушарных связей (передняя комиссура, мозолистое тело и др.). </w:t>
            </w:r>
            <w:r>
              <w:rPr>
                <w:rFonts w:ascii="Times New Roman" w:hAnsi="Times New Roman"/>
                <w:sz w:val="24"/>
                <w:szCs w:val="2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Офлайн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/>
            <w:r/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в подгруппах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Синдромы несформированности и нарушений ВПФ у детей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Демонстрировать понимание концепции динамической хроногенной системной локализации ВПФ в головном мозге Вопросы для подготовки: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numPr>
                <w:ilvl w:val="0"/>
                <w:numId w:val="3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направления в подходе к вопросу о локализации ВПФ: </w:t>
            </w:r>
            <w:r>
              <w:rPr>
                <w:rFonts w:ascii="Georgia" w:hAnsi="Georgia"/>
                <w:sz w:val="24"/>
                <w:szCs w:val="24"/>
              </w:rPr>
              <w:t xml:space="preserve"> узкий </w:t>
            </w:r>
            <w:r>
              <w:rPr>
                <w:rFonts w:ascii="Georgia" w:hAnsi="Georgia"/>
                <w:sz w:val="24"/>
                <w:szCs w:val="24"/>
              </w:rPr>
              <w:t xml:space="preserve">локализоцианизм</w:t>
            </w:r>
            <w:r>
              <w:rPr>
                <w:rFonts w:ascii="Georgia" w:hAnsi="Georgia"/>
                <w:sz w:val="24"/>
                <w:szCs w:val="24"/>
              </w:rPr>
              <w:t xml:space="preserve"> (</w:t>
            </w:r>
            <w:r>
              <w:rPr>
                <w:rFonts w:ascii="Georgia" w:hAnsi="Georgia"/>
                <w:sz w:val="24"/>
                <w:szCs w:val="24"/>
              </w:rPr>
              <w:t xml:space="preserve">Ф.Галль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П.Брока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К.Вернике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К.Клейст</w:t>
            </w:r>
            <w:r>
              <w:rPr>
                <w:rFonts w:ascii="Georgia" w:hAnsi="Georgia"/>
                <w:sz w:val="24"/>
                <w:szCs w:val="24"/>
              </w:rPr>
              <w:t xml:space="preserve">) </w:t>
            </w:r>
            <w:r>
              <w:rPr>
                <w:rFonts w:ascii="Georgia" w:hAnsi="Georgia"/>
                <w:sz w:val="24"/>
                <w:szCs w:val="24"/>
              </w:rPr>
              <w:t xml:space="preserve">эквипотенциализм</w:t>
            </w:r>
            <w:r>
              <w:rPr>
                <w:rFonts w:ascii="Georgia" w:hAnsi="Georgia"/>
                <w:sz w:val="24"/>
                <w:szCs w:val="24"/>
              </w:rPr>
              <w:t xml:space="preserve"> (</w:t>
            </w:r>
            <w:r>
              <w:rPr>
                <w:rFonts w:ascii="Georgia" w:hAnsi="Georgia"/>
                <w:sz w:val="24"/>
                <w:szCs w:val="24"/>
              </w:rPr>
              <w:t xml:space="preserve">П.Флуранс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А.Галлер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К.Лешли</w:t>
            </w:r>
            <w:r>
              <w:rPr>
                <w:rFonts w:ascii="Georgia" w:hAnsi="Georgia"/>
                <w:sz w:val="24"/>
                <w:szCs w:val="24"/>
              </w:rPr>
              <w:t xml:space="preserve">, эклектическое направление (</w:t>
            </w:r>
            <w:r>
              <w:rPr>
                <w:rFonts w:ascii="Georgia" w:hAnsi="Georgia"/>
                <w:sz w:val="24"/>
                <w:szCs w:val="24"/>
              </w:rPr>
              <w:t xml:space="preserve">Г.Хэд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К.Гольдштейн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К.Монаков</w:t>
            </w:r>
            <w:r>
              <w:rPr>
                <w:rFonts w:ascii="Georgia" w:hAnsi="Georgia"/>
                <w:sz w:val="24"/>
                <w:szCs w:val="24"/>
              </w:rPr>
              <w:t xml:space="preserve">, </w:t>
            </w:r>
            <w:r>
              <w:rPr>
                <w:rFonts w:ascii="Georgia" w:hAnsi="Georgia"/>
                <w:sz w:val="24"/>
                <w:szCs w:val="24"/>
              </w:rPr>
              <w:t xml:space="preserve">К.Поппер</w:t>
            </w:r>
            <w:r>
              <w:rPr>
                <w:rFonts w:ascii="Georgia" w:hAnsi="Georgia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Офлайн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Коллоквиум, разработка  заданий для согруппников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70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Принципы и процедура синдромного анализа. Нейропсихологическая диагностика в детском возрасте.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специфики дифференциально-диагностической и коррекционной работы нейропсихолога с ребенком.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Вопросы для подготовки: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Анализ развития ре¬бенка, анамнестические данные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Исследование состояния высших психических функций и правила регистрации выявленной феноменологии.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Обсуждение вопросов, разработка  заданий для согруппников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1408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Теоретическое введение в проблему нейропсихологической коррекции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давать психологическую оценку  диагностики и коррекции как единой системы психологического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Опрос по теме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1125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Патопсихологическое изучение нарушений в эмоциональной,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потребностно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-мотивационной и смысловой сферах при неврозах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демонстрировать знание о комплексе нейропсихологической коррекции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Сенсорные нарушения при поражении периферической части нервной системы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Комплексная методика сенсомоторной коррекции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Подготовка  и обсуждение устных сообщений по теме, разработка  заданий для согруппников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1497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8.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Принципы нейропсихологической диагностики детей.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описать принципы нормирования развития ВПФ, охарактеризовать проблему количественной и качественной оценки результатов исследования.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1.Проблема нормативов.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Количественная оценка результатов.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Дискуссия по теме семинара, разработка  заданий для согруппников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Семинар 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Классификация психосоматических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расстройств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 w:right="425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0"/>
              <w:numPr>
                <w:ilvl w:val="0"/>
                <w:numId w:val="39"/>
              </w:numPr>
              <w:pBdr/>
              <w:tabs>
                <w:tab w:val="left" w:leader="none" w:pos="335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Основные направления современных психосоматических исследований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0"/>
              <w:numPr>
                <w:ilvl w:val="0"/>
                <w:numId w:val="39"/>
              </w:numPr>
              <w:pBdr/>
              <w:tabs>
                <w:tab w:val="left" w:leader="none" w:pos="335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Специфика нейропсихологических симптомов и нейропсихологических синдро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мов на разных возрастных этапах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0"/>
              <w:numPr>
                <w:ilvl w:val="0"/>
                <w:numId w:val="39"/>
              </w:numPr>
              <w:pBdr/>
              <w:tabs>
                <w:tab w:val="left" w:leader="none" w:pos="335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Основные психосоматические теории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 w:left="720"/>
              <w:contextualSpacing w:val="tru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Диспут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Style w:val="1_83"/>
              <w:pBdr/>
              <w:shd w:val="clear" w:color="auto" w:fill="ffffff"/>
              <w:spacing w:before="5"/>
              <w:ind w:right="1" w:left="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10.</w:t>
            </w:r>
            <w:r>
              <w:rPr>
                <w:sz w:val="24"/>
                <w:szCs w:val="24"/>
                <w:lang w:eastAsia="en-US"/>
              </w:rPr>
              <w:t xml:space="preserve"> Психологическое сопровождение пациентов специфических ситуаций аномального, атипичного развития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_83"/>
              <w:numPr>
                <w:ilvl w:val="1"/>
                <w:numId w:val="40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Нейропсихологическая картина несформированности ВПФ у детей с олигофренией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3"/>
              <w:numPr>
                <w:ilvl w:val="1"/>
                <w:numId w:val="40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 xml:space="preserve">с РАС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3"/>
              <w:numPr>
                <w:ilvl w:val="1"/>
                <w:numId w:val="40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с заиканием.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  <w:tab w:val="center" w:leader="none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Презеции и выстуния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Нарушения ВПФ при ДЦП.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понимание первичности нейропсихологического статуса нарушений различной этиологии на примере ДЦП.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   Детский церебральный паралич.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   Причины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возникноения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ДЦП.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3   Проявление ДЦП.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4   Нарушения ВПФ при ДЦП.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tabs>
                <w:tab w:val="left" w:leader="none" w:pos="34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в подгруппах по вопросам семинара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Семинар 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Клинико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психодиагностичес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ая характеристика методики "Тип отношения к болезни"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41"/>
              </w:num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Акцентуации характера.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41"/>
              </w:num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Типы акцентуаций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Коллоквиум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Style w:val="1_133"/>
              <w:pBdr/>
              <w:spacing w:line="240" w:lineRule="auto"/>
              <w:ind w:right="-2"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Диагностическая клиническая беседа в психосоматике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1_133"/>
              <w:pBdr/>
              <w:spacing w:line="240" w:lineRule="auto"/>
              <w:ind w:right="-2"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Клиническое интервью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firstLine="0" w:left="720"/>
              <w:contextualSpacing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в подгруппах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Интегративные подходы в психосоматике.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Алгоритмы и этапы психологического сопровождения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в подгруппах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Интегративные подходы в психосоматике.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Вопросы для обсуждения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Алгоритмы и этапы психологического сопровождения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Bdr/>
              <w:spacing w:after="0" w:line="240" w:lineRule="auto"/>
              <w:ind w:firstLine="34"/>
              <w:contextualSpacing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Самостоятельная разработка проблемных кейсов по вопросам семинара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</w:tbl>
    <w:p>
      <w:pPr>
        <w:pStyle w:val="823"/>
        <w:widowControl w:val="true"/>
        <w:pBdr/>
        <w:tabs>
          <w:tab w:val="left" w:leader="none" w:pos="0"/>
          <w:tab w:val="left" w:leader="none" w:pos="1380"/>
        </w:tabs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3"/>
        <w:widowControl w:val="true"/>
        <w:pBdr/>
        <w:tabs>
          <w:tab w:val="left" w:leader="none" w:pos="0"/>
        </w:tabs>
        <w:spacing w:line="240" w:lineRule="auto"/>
        <w:ind w:firstLine="0" w:left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23"/>
        <w:widowControl w:val="true"/>
        <w:pBdr/>
        <w:tabs>
          <w:tab w:val="left" w:leader="none" w:pos="0"/>
        </w:tabs>
        <w:spacing w:line="240" w:lineRule="auto"/>
        <w:ind w:firstLine="0" w:left="567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23"/>
        <w:widowControl w:val="true"/>
        <w:pBdr/>
        <w:tabs>
          <w:tab w:val="left" w:leader="none" w:pos="0"/>
        </w:tabs>
        <w:spacing w:line="240" w:lineRule="auto"/>
        <w:ind w:firstLine="0" w:left="567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Семинар</w:t>
      </w:r>
      <w:r>
        <w:rPr>
          <w:b/>
          <w:sz w:val="24"/>
          <w:szCs w:val="24"/>
        </w:rPr>
        <w:t xml:space="preserve">ы</w:t>
      </w:r>
      <w:r>
        <w:rPr>
          <w:b/>
          <w:sz w:val="24"/>
          <w:szCs w:val="24"/>
        </w:rPr>
      </w:r>
    </w:p>
    <w:p>
      <w:pPr>
        <w:pStyle w:val="823"/>
        <w:widowControl w:val="true"/>
        <w:pBdr/>
        <w:tabs>
          <w:tab w:val="left" w:leader="none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3"/>
        <w:widowControl w:val="true"/>
        <w:pBdr/>
        <w:tabs>
          <w:tab w:val="left" w:leader="none" w:pos="0"/>
        </w:tabs>
        <w:spacing w:line="240" w:lineRule="auto"/>
        <w:ind w:firstLine="0" w:left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(1 ч. 1 </w:t>
      </w:r>
      <w:r>
        <w:rPr>
          <w:sz w:val="24"/>
          <w:szCs w:val="24"/>
        </w:rPr>
        <w:t xml:space="preserve">нед</w:t>
      </w:r>
      <w:r>
        <w:rPr>
          <w:sz w:val="24"/>
          <w:szCs w:val="24"/>
        </w:rPr>
        <w:t xml:space="preserve">.)</w:t>
      </w:r>
      <w:r>
        <w:rPr>
          <w:b/>
          <w:sz w:val="24"/>
          <w:szCs w:val="24"/>
        </w:rPr>
      </w:r>
    </w:p>
    <w:p>
      <w:pPr>
        <w:pBdr/>
        <w:tabs>
          <w:tab w:val="left" w:leader="none" w:pos="709"/>
        </w:tabs>
        <w:spacing w:after="0" w:line="216" w:lineRule="auto"/>
        <w:ind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4"/>
        <w:pBdr/>
        <w:tabs>
          <w:tab w:val="left" w:leader="none" w:pos="567"/>
          <w:tab w:val="left" w:leader="none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заданий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24"/>
        <w:pBdr/>
        <w:tabs>
          <w:tab w:val="left" w:leader="none" w:pos="567"/>
          <w:tab w:val="left" w:leader="none" w:pos="709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выполнения заданий исполь</w:t>
      </w:r>
      <w:r>
        <w:rPr>
          <w:rFonts w:ascii="Times New Roman" w:hAnsi="Times New Roman"/>
          <w:sz w:val="24"/>
          <w:szCs w:val="24"/>
        </w:rPr>
        <w:t xml:space="preserve">зуйте материалы лекции по темам</w:t>
      </w:r>
      <w:r>
        <w:rPr>
          <w:rFonts w:ascii="Times New Roman" w:hAnsi="Times New Roman"/>
          <w:sz w:val="24"/>
          <w:szCs w:val="24"/>
        </w:rPr>
        <w:t xml:space="preserve"> и список рек</w:t>
      </w:r>
      <w:r>
        <w:rPr>
          <w:rFonts w:ascii="Times New Roman" w:hAnsi="Times New Roman"/>
          <w:sz w:val="24"/>
          <w:szCs w:val="24"/>
        </w:rPr>
        <w:t xml:space="preserve">омендуемой литературы по данным темам.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литература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ab/>
        <w:t xml:space="preserve">Кодекс Республики Казахстан «О здоровье народа и системе здравоохранения» от 18 сентября 2009 года № 193-IV ЗРК.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ab/>
        <w:t xml:space="preserve">Государственная программа развития здравоохранения Республики Казахстан «</w:t>
      </w:r>
      <w:r>
        <w:rPr>
          <w:rFonts w:ascii="Times New Roman" w:hAnsi="Times New Roman"/>
          <w:sz w:val="24"/>
          <w:szCs w:val="24"/>
        </w:rPr>
        <w:t xml:space="preserve">Саламатты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Қазақстан</w:t>
      </w:r>
      <w:r>
        <w:rPr>
          <w:rFonts w:ascii="Times New Roman" w:hAnsi="Times New Roman"/>
          <w:sz w:val="24"/>
          <w:szCs w:val="24"/>
        </w:rPr>
        <w:t xml:space="preserve">» на 2011-2015 гг., утвержденная Указом Президента РК от 29 ноября 2010 г. № 1113.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ab/>
        <w:t xml:space="preserve">Холмогорова А.Б. Клиническая психология: Учебник: в 4-х томах.- Т.1, М.: Академия, 2012.- 432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ab/>
        <w:t xml:space="preserve">Лурия А.Р. Основы нейропсихологии. М., 1973, М., 2002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ab/>
        <w:t xml:space="preserve">Лурия А.Р. Потерянный и возвращенный мир. Нейропсихологическая диагностика. (под ред. Е.Д. Хомской). М., 2004.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ab/>
        <w:t xml:space="preserve">Хомская Е.Д. Нейропсихология. М., 1987, М., 2002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</w:t>
      </w:r>
      <w:r>
        <w:rPr>
          <w:rFonts w:ascii="Times New Roman" w:hAnsi="Times New Roman"/>
          <w:sz w:val="24"/>
          <w:szCs w:val="24"/>
        </w:rPr>
        <w:tab/>
        <w:t xml:space="preserve">Хрестоматия по нейропсихологии /Отв. Ред. Хомская Е.Д., М., 1999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ab/>
        <w:t xml:space="preserve">Психосоматика: телесность и культура: учеб. пособие для студентов </w:t>
      </w:r>
      <w:r>
        <w:rPr>
          <w:rFonts w:ascii="Times New Roman" w:hAnsi="Times New Roman"/>
          <w:sz w:val="24"/>
          <w:szCs w:val="24"/>
        </w:rPr>
        <w:t xml:space="preserve">высш</w:t>
      </w:r>
      <w:r>
        <w:rPr>
          <w:rFonts w:ascii="Times New Roman" w:hAnsi="Times New Roman"/>
          <w:sz w:val="24"/>
          <w:szCs w:val="24"/>
        </w:rPr>
        <w:t xml:space="preserve">. учеб. заведений, </w:t>
      </w:r>
      <w:r>
        <w:rPr>
          <w:rFonts w:ascii="Times New Roman" w:hAnsi="Times New Roman"/>
          <w:sz w:val="24"/>
          <w:szCs w:val="24"/>
        </w:rPr>
        <w:t xml:space="preserve">обучающ</w:t>
      </w:r>
      <w:r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r>
        <w:rPr>
          <w:rFonts w:ascii="Times New Roman" w:hAnsi="Times New Roman"/>
          <w:sz w:val="24"/>
          <w:szCs w:val="24"/>
        </w:rPr>
        <w:t xml:space="preserve">ред.В.В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Николаевой ;</w:t>
      </w:r>
      <w:r>
        <w:rPr>
          <w:rFonts w:ascii="Times New Roman" w:hAnsi="Times New Roman"/>
          <w:sz w:val="24"/>
          <w:szCs w:val="24"/>
        </w:rPr>
        <w:t xml:space="preserve"> МГУ им. М.В. Ломоносова. Психол. фак. – М.: Академ. Проект, 2009. – 311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Головин С.Ю. «Словарь практического психолога», Мн.: Харвест, 1998 г.,800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Литвинова Г.В. «Основы нейропсихологии: учебное пособие», Петропавловск-Камчатский: Изд-во </w:t>
      </w:r>
      <w:r>
        <w:rPr>
          <w:rFonts w:ascii="Times New Roman" w:hAnsi="Times New Roman"/>
          <w:sz w:val="24"/>
          <w:szCs w:val="24"/>
        </w:rPr>
        <w:t xml:space="preserve">КамГУ</w:t>
      </w:r>
      <w:r>
        <w:rPr>
          <w:rFonts w:ascii="Times New Roman" w:hAnsi="Times New Roman"/>
          <w:sz w:val="24"/>
          <w:szCs w:val="24"/>
        </w:rPr>
        <w:t xml:space="preserve"> им. Витуса Беринга, 2009г, 124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Лурия А.Р. «Основы нейропсихологии», М.: Изд-во Московского университета, 1973 г., с. 292-306.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</w:t>
      </w:r>
      <w:r>
        <w:rPr>
          <w:rFonts w:ascii="Times New Roman" w:hAnsi="Times New Roman"/>
          <w:sz w:val="24"/>
          <w:szCs w:val="24"/>
        </w:rPr>
        <w:t xml:space="preserve">«Нейропсихологический анализ индивидуальных особенностей переработки лексической информации», Т.В. </w:t>
      </w:r>
      <w:r>
        <w:rPr>
          <w:rFonts w:ascii="Times New Roman" w:hAnsi="Times New Roman"/>
          <w:sz w:val="24"/>
          <w:szCs w:val="24"/>
        </w:rPr>
        <w:t xml:space="preserve">Ахутина</w:t>
      </w:r>
      <w:r>
        <w:rPr>
          <w:rFonts w:ascii="Times New Roman" w:hAnsi="Times New Roman"/>
          <w:sz w:val="24"/>
          <w:szCs w:val="24"/>
        </w:rPr>
        <w:t xml:space="preserve">, Е.В. Каширская, Вопросы психологии, 2000 г., №3, стр. 93-101.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</w:t>
      </w:r>
      <w:r>
        <w:rPr>
          <w:rFonts w:ascii="Times New Roman" w:hAnsi="Times New Roman"/>
          <w:sz w:val="24"/>
          <w:szCs w:val="24"/>
        </w:rPr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r>
        <w:rPr>
          <w:rFonts w:ascii="Times New Roman" w:hAnsi="Times New Roman"/>
          <w:sz w:val="24"/>
          <w:szCs w:val="24"/>
        </w:rPr>
        <w:t xml:space="preserve">Вып</w:t>
      </w:r>
      <w:r>
        <w:rPr>
          <w:rFonts w:ascii="Times New Roman" w:hAnsi="Times New Roman"/>
          <w:sz w:val="24"/>
          <w:szCs w:val="24"/>
        </w:rPr>
        <w:t xml:space="preserve">. 4.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. Семенович А.В. </w:t>
      </w:r>
      <w:r>
        <w:rPr>
          <w:rFonts w:ascii="Times New Roman" w:hAnsi="Times New Roman"/>
          <w:sz w:val="24"/>
          <w:szCs w:val="24"/>
        </w:rPr>
        <w:t xml:space="preserve">« Нейропсихологическая</w:t>
      </w:r>
      <w:r>
        <w:rPr>
          <w:rFonts w:ascii="Times New Roman" w:hAnsi="Times New Roman"/>
          <w:sz w:val="24"/>
          <w:szCs w:val="24"/>
        </w:rPr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</w:t>
      </w:r>
      <w:r>
        <w:rPr>
          <w:rFonts w:ascii="Times New Roman" w:hAnsi="Times New Roman"/>
          <w:sz w:val="24"/>
          <w:szCs w:val="24"/>
        </w:rPr>
        <w:t xml:space="preserve">. Хомская Е.Д. «Нейропсихология», М.: УМК «Психология», 2002 г., с.10 - 80, 302-316.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Хомская Е.Д. </w:t>
      </w:r>
      <w:r>
        <w:rPr>
          <w:rFonts w:ascii="Times New Roman" w:hAnsi="Times New Roman"/>
          <w:sz w:val="24"/>
          <w:szCs w:val="24"/>
        </w:rPr>
        <w:t xml:space="preserve">« Нейропсихология</w:t>
      </w:r>
      <w:r>
        <w:rPr>
          <w:rFonts w:ascii="Times New Roman" w:hAnsi="Times New Roman"/>
          <w:sz w:val="24"/>
          <w:szCs w:val="24"/>
        </w:rPr>
        <w:t xml:space="preserve">», серия «Классический университетский учебник», 4-е издание, СПб.: Питер, 2007 г., 496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 xml:space="preserve">Клочко, Н. П. Практикум по нейропсихологической </w:t>
      </w:r>
      <w:r>
        <w:rPr>
          <w:rFonts w:ascii="Times New Roman" w:hAnsi="Times New Roman"/>
          <w:sz w:val="24"/>
          <w:szCs w:val="24"/>
        </w:rPr>
        <w:t xml:space="preserve">диагностике :</w:t>
      </w:r>
      <w:r>
        <w:rPr>
          <w:rFonts w:ascii="Times New Roman" w:hAnsi="Times New Roman"/>
          <w:sz w:val="24"/>
          <w:szCs w:val="24"/>
        </w:rPr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r>
        <w:rPr>
          <w:rFonts w:ascii="Times New Roman" w:hAnsi="Times New Roman"/>
          <w:sz w:val="24"/>
          <w:szCs w:val="24"/>
        </w:rPr>
        <w:t xml:space="preserve">СурГУ</w:t>
      </w:r>
      <w:r>
        <w:rPr>
          <w:rFonts w:ascii="Times New Roman" w:hAnsi="Times New Roman"/>
          <w:sz w:val="24"/>
          <w:szCs w:val="24"/>
        </w:rPr>
        <w:t xml:space="preserve">, 2005. - 60 с.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Интернет-ресурсы: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</w:t>
      </w:r>
      <w:r>
        <w:rPr>
          <w:rFonts w:ascii="Times New Roman" w:hAnsi="Times New Roman"/>
          <w:sz w:val="24"/>
          <w:szCs w:val="24"/>
        </w:rPr>
        <w:tab/>
        <w:t xml:space="preserve">www.psychology.ru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</w:t>
      </w:r>
      <w:r>
        <w:rPr>
          <w:rFonts w:ascii="Times New Roman" w:hAnsi="Times New Roman"/>
          <w:sz w:val="24"/>
          <w:szCs w:val="24"/>
        </w:rPr>
        <w:tab/>
        <w:t xml:space="preserve"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</w:t>
      </w:r>
      <w:r>
        <w:rPr>
          <w:rFonts w:ascii="Times New Roman" w:hAnsi="Times New Roman"/>
          <w:sz w:val="24"/>
          <w:szCs w:val="24"/>
        </w:rPr>
        <w:tab/>
        <w:t xml:space="preserve">www.psyvoren.narod.ru - Сайт о психологии. Множество информации о самой </w:t>
      </w:r>
      <w:r>
        <w:rPr>
          <w:rFonts w:ascii="Times New Roman" w:hAnsi="Times New Roman"/>
          <w:sz w:val="24"/>
          <w:szCs w:val="24"/>
        </w:rPr>
        <w:t xml:space="preserve">науке</w:t>
      </w:r>
      <w:r>
        <w:rPr>
          <w:rFonts w:ascii="Times New Roman" w:hAnsi="Times New Roman"/>
          <w:sz w:val="24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</w:t>
      </w:r>
      <w:r>
        <w:rPr>
          <w:rFonts w:ascii="Times New Roman" w:hAnsi="Times New Roman"/>
          <w:sz w:val="24"/>
          <w:szCs w:val="24"/>
        </w:rPr>
        <w:tab/>
        <w:t xml:space="preserve"> http://www.eegspectrum.com/ - Сайты об ЭЭГ.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5)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http://www.fmrib.ox.ac.uk/education/fmri/introduction-to-fmri/ - fMRI.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6)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http://www.fmridc.org/f/fmridc - </w:t>
      </w:r>
      <w:r>
        <w:rPr>
          <w:rFonts w:ascii="Times New Roman" w:hAnsi="Times New Roman"/>
          <w:sz w:val="24"/>
          <w:szCs w:val="24"/>
          <w:lang w:val="en-US"/>
        </w:rPr>
        <w:t xml:space="preserve">fMRi</w:t>
      </w:r>
      <w:r>
        <w:rPr>
          <w:rFonts w:ascii="Times New Roman" w:hAnsi="Times New Roman"/>
          <w:sz w:val="24"/>
          <w:szCs w:val="24"/>
          <w:lang w:val="en-US"/>
        </w:rPr>
        <w:t xml:space="preserve"> data.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</w:t>
      </w:r>
      <w:r>
        <w:rPr>
          <w:rFonts w:ascii="Times New Roman" w:hAnsi="Times New Roman"/>
          <w:sz w:val="24"/>
          <w:szCs w:val="24"/>
        </w:rPr>
        <w:tab/>
        <w:t xml:space="preserve">Визель Т.Г. Основы нейропсихологии. 3-е изд. - М., АСТ, </w:t>
      </w:r>
      <w:r>
        <w:rPr>
          <w:rFonts w:ascii="Times New Roman" w:hAnsi="Times New Roman"/>
          <w:sz w:val="24"/>
          <w:szCs w:val="24"/>
        </w:rPr>
        <w:t xml:space="preserve">Транзиткнига</w:t>
      </w:r>
      <w:r>
        <w:rPr>
          <w:rFonts w:ascii="Times New Roman" w:hAnsi="Times New Roman"/>
          <w:sz w:val="24"/>
          <w:szCs w:val="24"/>
        </w:rPr>
        <w:t xml:space="preserve">., 2010. Интернет-ресурс /</w:t>
      </w:r>
      <w:r>
        <w:rPr>
          <w:rFonts w:ascii="Times New Roman" w:hAnsi="Times New Roman"/>
          <w:sz w:val="24"/>
          <w:szCs w:val="24"/>
        </w:rPr>
        <w:t xml:space="preserve">http</w:t>
      </w:r>
      <w:r>
        <w:rPr>
          <w:rFonts w:ascii="Times New Roman" w:hAnsi="Times New Roman"/>
          <w:sz w:val="24"/>
          <w:szCs w:val="24"/>
        </w:rPr>
        <w:t xml:space="preserve">://</w:t>
      </w:r>
      <w:r>
        <w:rPr>
          <w:rFonts w:ascii="Times New Roman" w:hAnsi="Times New Roman"/>
          <w:sz w:val="24"/>
          <w:szCs w:val="24"/>
        </w:rPr>
        <w:t xml:space="preserve">www</w:t>
      </w:r>
      <w:r>
        <w:rPr>
          <w:rFonts w:ascii="Times New Roman" w:hAnsi="Times New Roman"/>
          <w:sz w:val="24"/>
          <w:szCs w:val="24"/>
        </w:rPr>
        <w:t xml:space="preserve">. iprbookshop.ru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Глозман</w:t>
      </w:r>
      <w:r>
        <w:rPr>
          <w:rFonts w:ascii="Times New Roman" w:hAnsi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r>
        <w:rPr>
          <w:rFonts w:ascii="Times New Roman" w:hAnsi="Times New Roman"/>
          <w:sz w:val="24"/>
          <w:szCs w:val="24"/>
        </w:rPr>
        <w:t xml:space="preserve">Глозман</w:t>
      </w:r>
      <w:r>
        <w:rPr>
          <w:rFonts w:ascii="Times New Roman" w:hAnsi="Times New Roman"/>
          <w:sz w:val="24"/>
          <w:szCs w:val="24"/>
        </w:rPr>
        <w:t xml:space="preserve"> Ж.М. - Электрон. Текстовые данные. - Саратов: Вузовское образование, 2013. - 263 c. – 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доступа: http://www.iprbookshop.ru/11298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</w:t>
      </w:r>
      <w:r>
        <w:rPr>
          <w:rFonts w:ascii="Times New Roman" w:hAnsi="Times New Roman"/>
          <w:sz w:val="24"/>
          <w:szCs w:val="24"/>
        </w:rPr>
        <w:tab/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r>
        <w:rPr>
          <w:rFonts w:ascii="Times New Roman" w:hAnsi="Times New Roman"/>
          <w:sz w:val="24"/>
          <w:szCs w:val="24"/>
        </w:rPr>
        <w:t xml:space="preserve">Дереча</w:t>
      </w:r>
      <w:r>
        <w:rPr>
          <w:rFonts w:ascii="Times New Roman" w:hAnsi="Times New Roman"/>
          <w:sz w:val="24"/>
          <w:szCs w:val="24"/>
        </w:rPr>
        <w:t xml:space="preserve">. - Электрон. текстовые данные. - Оренбург: Оренбургская государственная медицинская академия, 2013. - 234 c. - Режим </w:t>
      </w:r>
      <w:r>
        <w:rPr>
          <w:rFonts w:ascii="Times New Roman" w:hAnsi="Times New Roman"/>
          <w:sz w:val="24"/>
          <w:szCs w:val="24"/>
        </w:rPr>
        <w:t xml:space="preserve">доступа:http</w:t>
      </w:r>
      <w:r>
        <w:rPr>
          <w:rFonts w:ascii="Times New Roman" w:hAnsi="Times New Roman"/>
          <w:sz w:val="24"/>
          <w:szCs w:val="24"/>
        </w:rPr>
        <w:t xml:space="preserve">://www.iprbookshop.ru/51461.html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</w:t>
      </w:r>
      <w:r>
        <w:rPr>
          <w:rFonts w:ascii="Times New Roman" w:hAnsi="Times New Roman"/>
          <w:sz w:val="24"/>
          <w:szCs w:val="24"/>
        </w:rPr>
        <w:tab/>
        <w:t xml:space="preserve">Фролова Ю.Г. Медицинская психология [Электронный ресурс]: учебное пособие/Фролова Ю.Г.— Электрон. текстовые </w:t>
      </w:r>
      <w:r>
        <w:rPr>
          <w:rFonts w:ascii="Times New Roman" w:hAnsi="Times New Roman"/>
          <w:sz w:val="24"/>
          <w:szCs w:val="24"/>
        </w:rPr>
        <w:t xml:space="preserve">данные.—</w:t>
      </w:r>
      <w:r>
        <w:rPr>
          <w:rFonts w:ascii="Times New Roman" w:hAnsi="Times New Roman"/>
          <w:sz w:val="24"/>
          <w:szCs w:val="24"/>
        </w:rPr>
        <w:t xml:space="preserve"> Минск: </w:t>
      </w:r>
      <w:r>
        <w:rPr>
          <w:rFonts w:ascii="Times New Roman" w:hAnsi="Times New Roman"/>
          <w:sz w:val="24"/>
          <w:szCs w:val="24"/>
        </w:rPr>
        <w:t xml:space="preserve">Вышэйшая</w:t>
      </w:r>
      <w:r>
        <w:rPr>
          <w:rFonts w:ascii="Times New Roman" w:hAnsi="Times New Roman"/>
          <w:sz w:val="24"/>
          <w:szCs w:val="24"/>
        </w:rPr>
        <w:t xml:space="preserve"> школа, 2011.— 383 c.(Библиотека </w:t>
      </w:r>
      <w:r>
        <w:rPr>
          <w:rFonts w:ascii="Times New Roman" w:hAnsi="Times New Roman"/>
          <w:sz w:val="24"/>
          <w:szCs w:val="24"/>
        </w:rPr>
        <w:t xml:space="preserve">ВлГУ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95"/>
          <w:tab w:val="left" w:leader="none" w:pos="483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доступа: http:</w:t>
      </w:r>
      <w:r>
        <w:rPr>
          <w:rFonts w:ascii="Times New Roman" w:hAnsi="Times New Roman"/>
          <w:sz w:val="24"/>
          <w:szCs w:val="24"/>
        </w:rPr>
        <w:t xml:space="preserve">//www.iprbookshop.ru/21745.html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Методические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рекомендации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 подготовке письменных работ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Требования к оформлению письменных работ: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pBdr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Структура: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титульный лист (название учебного заведения, название работы, ФИО студента и преподавателя, дата)</w:t>
      </w: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оглавление</w:t>
      </w: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основное содержание (введение, основной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тескст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, заключение)</w:t>
      </w: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список используемой литературы</w:t>
      </w:r>
      <w:r>
        <w:rPr>
          <w:rFonts w:ascii="Times New Roman" w:hAnsi="Times New Roman"/>
          <w:bCs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Реферат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–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представляет собой доклад на определенную тему, краткое изложение (обзор) содержания научной работы или книги.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Объем реферата – от 5 до 10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стр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Темы реферата выбираются самостоятельно или по рекомендации преподавателя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Алгоритм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написания реферата: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выбор темы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описание или сравнение основных понятий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описание примеров из жизни, литературы, СМИ  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тд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0"/>
          <w:numId w:val="7"/>
        </w:num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выводы по теме изложения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Контрольная работа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фактически выполняет роль курсовой работы. Контрольная работа выступает в качестве зачетной.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Объем контрольной работы – от 5 10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стр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Используемые в контрольной работе схемы, рисунки, таблицы нумеруются.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highlight w:val="yellow"/>
          <w:lang w:eastAsia="en-US"/>
        </w:rPr>
      </w:pPr>
      <w:r>
        <w:rPr>
          <w:rFonts w:ascii="Times New Roman" w:hAnsi="Times New Roman" w:eastAsia="Calibri"/>
          <w:sz w:val="24"/>
          <w:szCs w:val="24"/>
          <w:highlight w:val="yellow"/>
          <w:lang w:eastAsia="en-US"/>
        </w:rPr>
      </w:r>
      <w:r>
        <w:rPr>
          <w:rFonts w:ascii="Times New Roman" w:hAnsi="Times New Roman" w:eastAsia="Calibri"/>
          <w:sz w:val="24"/>
          <w:szCs w:val="24"/>
          <w:highlight w:val="yellow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Использование современных информационных технологий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numPr>
          <w:ilvl w:val="3"/>
          <w:numId w:val="8"/>
        </w:numPr>
        <w:pBdr/>
        <w:tabs>
          <w:tab w:val="num" w:leader="none" w:pos="540"/>
        </w:tabs>
        <w:spacing w:after="0" w:line="240" w:lineRule="auto"/>
        <w:ind w:left="540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Электронные учебники: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Bdr/>
        <w:spacing w:after="0" w:line="240" w:lineRule="auto"/>
        <w:ind w:left="90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данные.—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Минск: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Вышэйшая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школа, 2011.— 383 c.(Библиотека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ВлГУ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)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Режим доступа: http://www.iprbookshop.ru/21745.html 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tabs>
          <w:tab w:val="num" w:leader="none" w:pos="900"/>
        </w:tabs>
        <w:spacing w:after="0" w:line="240" w:lineRule="auto"/>
        <w:ind w:left="90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tabs>
          <w:tab w:val="num" w:leader="none" w:pos="900"/>
        </w:tabs>
        <w:spacing w:after="0" w:line="240" w:lineRule="auto"/>
        <w:ind w:left="900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Разработанные слайды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(Презентации в режиме </w:t>
      </w:r>
      <w:r>
        <w:rPr>
          <w:rFonts w:ascii="Times New Roman" w:hAnsi="Times New Roman" w:eastAsia="Calibri"/>
          <w:sz w:val="24"/>
          <w:szCs w:val="24"/>
          <w:lang w:val="en-US" w:eastAsia="en-US"/>
        </w:rPr>
        <w:t xml:space="preserve">Power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en-US" w:eastAsia="en-US"/>
        </w:rPr>
        <w:t xml:space="preserve">Point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) = на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флеш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-карте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Bdr/>
        <w:tabs>
          <w:tab w:val="num" w:leader="none" w:pos="900"/>
        </w:tabs>
        <w:spacing w:after="0" w:line="240" w:lineRule="auto"/>
        <w:ind w:left="180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numPr>
          <w:ilvl w:val="3"/>
          <w:numId w:val="8"/>
        </w:numPr>
        <w:pBdr/>
        <w:tabs>
          <w:tab w:val="num" w:leader="none" w:pos="540"/>
        </w:tabs>
        <w:spacing w:after="0" w:line="240" w:lineRule="auto"/>
        <w:ind w:left="540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Разработанные материалы на С</w:t>
      </w:r>
      <w:r>
        <w:rPr>
          <w:rFonts w:ascii="Times New Roman" w:hAnsi="Times New Roman" w:eastAsia="Calibri"/>
          <w:b/>
          <w:sz w:val="24"/>
          <w:szCs w:val="24"/>
          <w:lang w:val="en-US" w:eastAsia="en-US"/>
        </w:rPr>
        <w:t xml:space="preserve">D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и </w:t>
      </w:r>
      <w:r>
        <w:rPr>
          <w:rFonts w:ascii="Times New Roman" w:hAnsi="Times New Roman" w:eastAsia="Calibri"/>
          <w:b/>
          <w:sz w:val="24"/>
          <w:szCs w:val="24"/>
          <w:lang w:val="en-US" w:eastAsia="en-US"/>
        </w:rPr>
        <w:t xml:space="preserve">DVD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дисках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numPr>
          <w:ilvl w:val="0"/>
          <w:numId w:val="9"/>
        </w:numPr>
        <w:pBdr/>
        <w:spacing w:after="0" w:line="240" w:lineRule="auto"/>
        <w:ind w:hanging="18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Материалы интернет-сайтов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0"/>
          <w:numId w:val="9"/>
        </w:numPr>
        <w:pBdr/>
        <w:spacing w:after="0" w:line="240" w:lineRule="auto"/>
        <w:ind w:hanging="18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Антология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психологической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мысли 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numPr>
          <w:ilvl w:val="3"/>
          <w:numId w:val="8"/>
        </w:numPr>
        <w:pBdr/>
        <w:tabs>
          <w:tab w:val="num" w:leader="none" w:pos="540"/>
        </w:tabs>
        <w:spacing w:after="0" w:line="240" w:lineRule="auto"/>
        <w:ind w:left="540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Подборка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видео-материалов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framePr w:hAnchor="margin" w:vAnchor="text" w:wrap="around" w:xAlign="right" w:y="1"/>
      <w:pBdr/>
      <w:spacing/>
      <w:ind/>
      <w:rPr>
        <w:rStyle w:val="819"/>
      </w:rPr>
    </w:pPr>
    <w:r>
      <w:rPr>
        <w:rStyle w:val="819"/>
      </w:rPr>
      <w:fldChar w:fldCharType="begin"/>
    </w:r>
    <w:r>
      <w:rPr>
        <w:rStyle w:val="819"/>
      </w:rPr>
      <w:instrText xml:space="preserve">PAGE  </w:instrText>
    </w:r>
    <w:r>
      <w:rPr>
        <w:rStyle w:val="819"/>
      </w:rPr>
      <w:fldChar w:fldCharType="separate"/>
    </w:r>
    <w:r>
      <w:rPr>
        <w:rStyle w:val="819"/>
      </w:rPr>
      <w:t xml:space="preserve">1</w:t>
    </w:r>
    <w:r>
      <w:rPr>
        <w:rStyle w:val="819"/>
      </w:rPr>
      <w:fldChar w:fldCharType="end"/>
    </w:r>
    <w:r>
      <w:rPr>
        <w:rStyle w:val="819"/>
      </w:rPr>
    </w:r>
  </w:p>
  <w:p>
    <w:pPr>
      <w:pStyle w:val="817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framePr w:hAnchor="margin" w:vAnchor="text" w:wrap="around" w:xAlign="right" w:y="1"/>
      <w:pBdr/>
      <w:spacing/>
      <w:ind/>
      <w:rPr>
        <w:rStyle w:val="819"/>
      </w:rPr>
    </w:pPr>
    <w:r>
      <w:rPr>
        <w:rStyle w:val="819"/>
      </w:rPr>
      <w:fldChar w:fldCharType="begin"/>
    </w:r>
    <w:r>
      <w:rPr>
        <w:rStyle w:val="819"/>
      </w:rPr>
      <w:instrText xml:space="preserve">PAGE  </w:instrText>
    </w:r>
    <w:r>
      <w:rPr>
        <w:rStyle w:val="819"/>
      </w:rPr>
      <w:fldChar w:fldCharType="end"/>
    </w:r>
    <w:r>
      <w:rPr>
        <w:rStyle w:val="819"/>
      </w:rPr>
    </w:r>
  </w:p>
  <w:p>
    <w:pPr>
      <w:pStyle w:val="817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A83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7B60D0C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EDE03D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EFD3736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01B7CEE"/>
    <w:lvl w:ilvl="0">
      <w:isLgl w:val="false"/>
      <w:lvlJc w:val="left"/>
      <w:lvlText w:val="%1."/>
      <w:numFmt w:val="decimal"/>
      <w:pPr>
        <w:pBdr/>
        <w:spacing/>
        <w:ind w:hanging="405" w:left="765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106D494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0984E6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114F2B88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7070BBE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79E41B3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7"/>
      </w:pPr>
      <w:rPr/>
      <w:start w:val="1"/>
      <w:suff w:val="tab"/>
    </w:lvl>
  </w:abstractNum>
  <w:abstractNum w:abstractNumId="10">
    <w:nsid w:val="185C35BF"/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nsid w:val="18790DA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1D626914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247D050E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272D204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nsid w:val="2AC87AF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2C0033C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2D0140C2"/>
    <w:lvl w:ilvl="0">
      <w:isLgl w:val="false"/>
      <w:lvlJc w:val="left"/>
      <w:lvlText w:val="%1."/>
      <w:numFmt w:val="decimal"/>
      <w:pPr>
        <w:pBdr/>
        <w:spacing/>
        <w:ind w:hanging="360" w:left="214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3"/>
      </w:pPr>
      <w:rPr/>
      <w:start w:val="1"/>
      <w:suff w:val="tab"/>
    </w:lvl>
  </w:abstractNum>
  <w:abstractNum w:abstractNumId="18">
    <w:nsid w:val="2F297C0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nsid w:val="343A42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363E1BDB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ascii="Calibri" w:hAnsi="Calibri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3874088B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3BEC01D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23">
    <w:nsid w:val="3CE30A4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3F0A10E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47750D0B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4AB134C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565D7D43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56B235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572F76F0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5A1C231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61F24123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6B98776D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6E132B12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nsid w:val="745E0D61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nsid w:val="75F2220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nsid w:val="7C964958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nsid w:val="7FEB3730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nsid w:val="662EDAE6"/>
    <w:lvl w:ilvl="0">
      <w:isLgl w:val="false"/>
      <w:lvlJc w:val="left"/>
      <w:lvlText w:val="%1."/>
      <w:numFmt w:val="decimal"/>
      <w:pPr>
        <w:pBdr/>
        <w:spacing/>
        <w:ind w:hanging="360" w:left="146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3"/>
      </w:pPr>
      <w:rPr/>
      <w:start w:val="1"/>
      <w:suff w:val="tab"/>
    </w:lvl>
  </w:abstractNum>
  <w:abstractNum w:abstractNumId="39">
    <w:nsid w:val="73E27CDA"/>
    <w:lvl w:ilvl="0">
      <w:isLgl w:val="false"/>
      <w:lvlJc w:val="left"/>
      <w:lvlText w:val="%1"/>
      <w:numFmt w:val="decimal"/>
      <w:pPr>
        <w:pBdr/>
        <w:spacing/>
        <w:ind w:hanging="360" w:left="3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0">
    <w:nsid w:val="724921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8"/>
  </w:num>
  <w:num w:numId="5">
    <w:abstractNumId w:val="30"/>
  </w:num>
  <w:num w:numId="6">
    <w:abstractNumId w:val="10"/>
  </w:num>
  <w:num w:numId="7">
    <w:abstractNumId w:val="6"/>
  </w:num>
  <w:num w:numId="8">
    <w:abstractNumId w:val="18"/>
  </w:num>
  <w:num w:numId="9">
    <w:abstractNumId w:val="15"/>
  </w:num>
  <w:num w:numId="10">
    <w:abstractNumId w:val="9"/>
  </w:num>
  <w:num w:numId="11">
    <w:abstractNumId w:val="17"/>
  </w:num>
  <w:num w:numId="12">
    <w:abstractNumId w:val="14"/>
  </w:num>
  <w:num w:numId="13">
    <w:abstractNumId w:val="35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29"/>
  </w:num>
  <w:num w:numId="19">
    <w:abstractNumId w:val="21"/>
  </w:num>
  <w:num w:numId="20">
    <w:abstractNumId w:val="36"/>
  </w:num>
  <w:num w:numId="21">
    <w:abstractNumId w:val="0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13"/>
  </w:num>
  <w:num w:numId="27">
    <w:abstractNumId w:val="20"/>
  </w:num>
  <w:num w:numId="28">
    <w:abstractNumId w:val="25"/>
  </w:num>
  <w:num w:numId="29">
    <w:abstractNumId w:val="27"/>
  </w:num>
  <w:num w:numId="30">
    <w:abstractNumId w:val="1"/>
  </w:num>
  <w:num w:numId="31">
    <w:abstractNumId w:val="34"/>
  </w:num>
  <w:num w:numId="32">
    <w:abstractNumId w:val="37"/>
  </w:num>
  <w:num w:numId="33">
    <w:abstractNumId w:val="3"/>
  </w:num>
  <w:num w:numId="34">
    <w:abstractNumId w:val="33"/>
  </w:num>
  <w:num w:numId="35">
    <w:abstractNumId w:val="16"/>
  </w:num>
  <w:num w:numId="36">
    <w:abstractNumId w:val="11"/>
  </w:num>
  <w:num w:numId="37">
    <w:abstractNumId w:val="2"/>
  </w:num>
  <w:num w:numId="38">
    <w:abstractNumId w:val="26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10"/>
    <w:next w:val="81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810"/>
    <w:next w:val="81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10"/>
    <w:next w:val="81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10"/>
    <w:next w:val="81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10"/>
    <w:next w:val="81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10"/>
    <w:next w:val="81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0"/>
    <w:next w:val="81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0"/>
    <w:next w:val="81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1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2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10"/>
    <w:next w:val="81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1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10"/>
    <w:next w:val="81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1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0"/>
    <w:next w:val="81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0"/>
    <w:next w:val="81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2"/>
    <w:link w:val="835"/>
    <w:uiPriority w:val="99"/>
    <w:pPr>
      <w:pBdr/>
      <w:spacing/>
      <w:ind/>
    </w:pPr>
  </w:style>
  <w:style w:type="character" w:styleId="179">
    <w:name w:val="Footer Char"/>
    <w:basedOn w:val="812"/>
    <w:link w:val="817"/>
    <w:uiPriority w:val="99"/>
    <w:pPr>
      <w:pBdr/>
      <w:spacing/>
      <w:ind/>
    </w:pPr>
  </w:style>
  <w:style w:type="paragraph" w:styleId="180">
    <w:name w:val="Caption"/>
    <w:basedOn w:val="810"/>
    <w:next w:val="8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1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1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0"/>
    <w:next w:val="810"/>
    <w:uiPriority w:val="39"/>
    <w:unhideWhenUsed/>
    <w:pPr>
      <w:pBdr/>
      <w:spacing w:after="100"/>
      <w:ind/>
    </w:pPr>
  </w:style>
  <w:style w:type="paragraph" w:styleId="190">
    <w:name w:val="toc 2"/>
    <w:basedOn w:val="810"/>
    <w:next w:val="810"/>
    <w:uiPriority w:val="39"/>
    <w:unhideWhenUsed/>
    <w:pPr>
      <w:pBdr/>
      <w:spacing w:after="100"/>
      <w:ind w:left="220"/>
    </w:pPr>
  </w:style>
  <w:style w:type="paragraph" w:styleId="191">
    <w:name w:val="toc 3"/>
    <w:basedOn w:val="810"/>
    <w:next w:val="810"/>
    <w:uiPriority w:val="39"/>
    <w:unhideWhenUsed/>
    <w:pPr>
      <w:pBdr/>
      <w:spacing w:after="100"/>
      <w:ind w:left="440"/>
    </w:pPr>
  </w:style>
  <w:style w:type="paragraph" w:styleId="192">
    <w:name w:val="toc 4"/>
    <w:basedOn w:val="810"/>
    <w:next w:val="810"/>
    <w:uiPriority w:val="39"/>
    <w:unhideWhenUsed/>
    <w:pPr>
      <w:pBdr/>
      <w:spacing w:after="100"/>
      <w:ind w:left="660"/>
    </w:pPr>
  </w:style>
  <w:style w:type="paragraph" w:styleId="193">
    <w:name w:val="toc 5"/>
    <w:basedOn w:val="810"/>
    <w:next w:val="810"/>
    <w:uiPriority w:val="39"/>
    <w:unhideWhenUsed/>
    <w:pPr>
      <w:pBdr/>
      <w:spacing w:after="100"/>
      <w:ind w:left="880"/>
    </w:pPr>
  </w:style>
  <w:style w:type="paragraph" w:styleId="194">
    <w:name w:val="toc 6"/>
    <w:basedOn w:val="810"/>
    <w:next w:val="810"/>
    <w:uiPriority w:val="39"/>
    <w:unhideWhenUsed/>
    <w:pPr>
      <w:pBdr/>
      <w:spacing w:after="100"/>
      <w:ind w:left="1100"/>
    </w:pPr>
  </w:style>
  <w:style w:type="paragraph" w:styleId="195">
    <w:name w:val="toc 7"/>
    <w:basedOn w:val="810"/>
    <w:next w:val="810"/>
    <w:uiPriority w:val="39"/>
    <w:unhideWhenUsed/>
    <w:pPr>
      <w:pBdr/>
      <w:spacing w:after="100"/>
      <w:ind w:left="1320"/>
    </w:pPr>
  </w:style>
  <w:style w:type="paragraph" w:styleId="196">
    <w:name w:val="toc 8"/>
    <w:basedOn w:val="810"/>
    <w:next w:val="810"/>
    <w:uiPriority w:val="39"/>
    <w:unhideWhenUsed/>
    <w:pPr>
      <w:pBdr/>
      <w:spacing w:after="100"/>
      <w:ind w:left="1540"/>
    </w:pPr>
  </w:style>
  <w:style w:type="paragraph" w:styleId="197">
    <w:name w:val="toc 9"/>
    <w:basedOn w:val="810"/>
    <w:next w:val="8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0"/>
    <w:next w:val="810"/>
    <w:uiPriority w:val="99"/>
    <w:unhideWhenUsed/>
    <w:pPr>
      <w:pBdr/>
      <w:spacing w:after="0" w:afterAutospacing="0"/>
      <w:ind/>
    </w:pPr>
  </w:style>
  <w:style w:type="paragraph" w:styleId="810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811">
    <w:name w:val="Heading 2"/>
    <w:basedOn w:val="810"/>
    <w:next w:val="810"/>
    <w:link w:val="826"/>
    <w:uiPriority w:val="9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paragraph" w:styleId="815">
    <w:name w:val="Body Text"/>
    <w:basedOn w:val="810"/>
    <w:link w:val="816"/>
    <w:pPr>
      <w:pBdr/>
      <w:spacing w:after="0" w:line="240" w:lineRule="auto"/>
      <w:ind/>
      <w:jc w:val="both"/>
    </w:pPr>
    <w:rPr>
      <w:rFonts w:ascii="Times New Roman" w:hAnsi="Times New Roman"/>
      <w:sz w:val="28"/>
      <w:szCs w:val="20"/>
    </w:rPr>
  </w:style>
  <w:style w:type="character" w:styleId="816" w:customStyle="1">
    <w:name w:val="Основной текст Знак"/>
    <w:link w:val="815"/>
    <w:pPr>
      <w:pBdr/>
      <w:spacing/>
      <w:ind/>
    </w:pPr>
    <w:rPr>
      <w:rFonts w:ascii="Times New Roman" w:hAnsi="Times New Roman"/>
      <w:sz w:val="28"/>
    </w:rPr>
  </w:style>
  <w:style w:type="paragraph" w:styleId="817">
    <w:name w:val="Footer"/>
    <w:basedOn w:val="810"/>
    <w:link w:val="818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/>
      <w:sz w:val="20"/>
      <w:szCs w:val="20"/>
    </w:rPr>
  </w:style>
  <w:style w:type="character" w:styleId="818" w:customStyle="1">
    <w:name w:val="Нижний колонтитул Знак"/>
    <w:link w:val="817"/>
    <w:pPr>
      <w:pBdr/>
      <w:spacing/>
      <w:ind/>
    </w:pPr>
    <w:rPr>
      <w:rFonts w:ascii="Times New Roman" w:hAnsi="Times New Roman"/>
    </w:rPr>
  </w:style>
  <w:style w:type="character" w:styleId="819">
    <w:name w:val="page number"/>
    <w:basedOn w:val="812"/>
    <w:pPr>
      <w:pBdr/>
      <w:spacing/>
      <w:ind/>
    </w:pPr>
  </w:style>
  <w:style w:type="paragraph" w:styleId="820">
    <w:name w:val="Body Text Indent 2"/>
    <w:basedOn w:val="810"/>
    <w:link w:val="821"/>
    <w:unhideWhenUsed/>
    <w:pPr>
      <w:pBdr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821" w:customStyle="1">
    <w:name w:val="Основной текст с отступом 2 Знак"/>
    <w:link w:val="820"/>
    <w:pPr>
      <w:pBdr/>
      <w:spacing/>
      <w:ind/>
    </w:pPr>
    <w:rPr>
      <w:rFonts w:ascii="Times New Roman" w:hAnsi="Times New Roman"/>
    </w:rPr>
  </w:style>
  <w:style w:type="paragraph" w:styleId="822" w:customStyle="1">
    <w:name w:val="заголовок 4"/>
    <w:basedOn w:val="810"/>
    <w:next w:val="810"/>
    <w:pPr>
      <w:keepNext w:val="true"/>
      <w:pBdr/>
      <w:spacing w:after="0" w:line="240" w:lineRule="auto"/>
      <w:ind/>
      <w:outlineLvl w:val="3"/>
    </w:pPr>
    <w:rPr>
      <w:rFonts w:ascii="Times New Roman" w:hAnsi="Times New Roman"/>
      <w:b/>
      <w:bCs/>
      <w:sz w:val="24"/>
      <w:szCs w:val="24"/>
    </w:rPr>
  </w:style>
  <w:style w:type="paragraph" w:styleId="823" w:customStyle="1">
    <w:name w:val="Обычный1"/>
    <w:pPr>
      <w:widowControl w:val="false"/>
      <w:pBdr/>
      <w:spacing w:line="312" w:lineRule="auto"/>
      <w:ind w:firstLine="280"/>
      <w:jc w:val="both"/>
    </w:pPr>
    <w:rPr>
      <w:rFonts w:ascii="Times New Roman" w:hAnsi="Times New Roman"/>
      <w:sz w:val="18"/>
    </w:rPr>
  </w:style>
  <w:style w:type="paragraph" w:styleId="824">
    <w:name w:val="Body Text Indent"/>
    <w:basedOn w:val="810"/>
    <w:link w:val="825"/>
    <w:uiPriority w:val="99"/>
    <w:unhideWhenUsed/>
    <w:pPr>
      <w:pBdr/>
      <w:spacing w:after="120"/>
      <w:ind w:left="283"/>
    </w:pPr>
  </w:style>
  <w:style w:type="character" w:styleId="825" w:customStyle="1">
    <w:name w:val="Основной текст с отступом Знак"/>
    <w:link w:val="824"/>
    <w:uiPriority w:val="99"/>
    <w:pPr>
      <w:pBdr/>
      <w:spacing/>
      <w:ind/>
    </w:pPr>
    <w:rPr>
      <w:sz w:val="22"/>
      <w:szCs w:val="22"/>
    </w:rPr>
  </w:style>
  <w:style w:type="character" w:styleId="826" w:customStyle="1">
    <w:name w:val="Заголовок 2 Знак"/>
    <w:link w:val="811"/>
    <w:uiPriority w:val="9"/>
    <w:pPr>
      <w:pBdr/>
      <w:spacing/>
      <w:ind/>
    </w:pPr>
    <w:rPr>
      <w:rFonts w:ascii="Cambria" w:hAnsi="Cambria"/>
      <w:b/>
      <w:bCs/>
      <w:i/>
      <w:iCs/>
      <w:sz w:val="28"/>
      <w:szCs w:val="28"/>
    </w:rPr>
  </w:style>
  <w:style w:type="character" w:styleId="827">
    <w:name w:val="Hyperlink"/>
    <w:pPr>
      <w:pBdr/>
      <w:spacing/>
      <w:ind/>
    </w:pPr>
    <w:rPr>
      <w:color w:val="0000ff"/>
      <w:u w:val="single"/>
    </w:rPr>
  </w:style>
  <w:style w:type="paragraph" w:styleId="828">
    <w:name w:val="Body Text 2"/>
    <w:basedOn w:val="810"/>
    <w:link w:val="829"/>
    <w:uiPriority w:val="99"/>
    <w:semiHidden/>
    <w:unhideWhenUsed/>
    <w:pPr>
      <w:pBdr/>
      <w:spacing w:after="120" w:line="480" w:lineRule="auto"/>
      <w:ind/>
    </w:pPr>
  </w:style>
  <w:style w:type="character" w:styleId="829" w:customStyle="1">
    <w:name w:val="Основной текст 2 Знак"/>
    <w:link w:val="828"/>
    <w:uiPriority w:val="99"/>
    <w:semiHidden/>
    <w:pPr>
      <w:pBdr/>
      <w:spacing/>
      <w:ind/>
    </w:pPr>
    <w:rPr>
      <w:sz w:val="22"/>
      <w:szCs w:val="22"/>
    </w:rPr>
  </w:style>
  <w:style w:type="paragraph" w:styleId="830">
    <w:name w:val="List Paragraph"/>
    <w:basedOn w:val="810"/>
    <w:uiPriority w:val="34"/>
    <w:qFormat/>
    <w:pPr>
      <w:pBdr/>
      <w:spacing/>
      <w:ind w:left="720"/>
      <w:contextualSpacing w:val="true"/>
    </w:pPr>
  </w:style>
  <w:style w:type="paragraph" w:styleId="831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832">
    <w:name w:val="Normal (Web)"/>
    <w:basedOn w:val="81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character" w:styleId="833" w:customStyle="1">
    <w:name w:val="submenu-table"/>
    <w:pPr>
      <w:pBdr/>
      <w:spacing/>
      <w:ind/>
    </w:pPr>
  </w:style>
  <w:style w:type="paragraph" w:styleId="834" w:customStyle="1">
    <w:name w:val="Обычный2"/>
    <w:pPr>
      <w:pBdr/>
      <w:spacing/>
      <w:ind/>
    </w:pPr>
    <w:rPr>
      <w:rFonts w:ascii="Times New Roman" w:hAnsi="Times New Roman"/>
    </w:rPr>
  </w:style>
  <w:style w:type="paragraph" w:styleId="835">
    <w:name w:val="Header"/>
    <w:basedOn w:val="810"/>
    <w:link w:val="83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6" w:customStyle="1">
    <w:name w:val="Верхний колонтитул Знак"/>
    <w:link w:val="835"/>
    <w:uiPriority w:val="99"/>
    <w:pPr>
      <w:pBdr/>
      <w:spacing/>
      <w:ind/>
    </w:pPr>
    <w:rPr>
      <w:sz w:val="22"/>
      <w:szCs w:val="22"/>
    </w:rPr>
  </w:style>
  <w:style w:type="paragraph" w:styleId="1_83" w:customStyle="1">
    <w:name w:val="Normal1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3" w:customStyle="1">
    <w:name w:val="FR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960"/>
      <w:contextualSpacing w:val="false"/>
      <w:jc w:val="left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8A88-8197-45D4-96BE-BCE49734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revision>3</cp:revision>
  <dcterms:created xsi:type="dcterms:W3CDTF">2025-08-22T11:03:00Z</dcterms:created>
  <dcterms:modified xsi:type="dcterms:W3CDTF">2025-09-02T09:02:57Z</dcterms:modified>
</cp:coreProperties>
</file>